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018" w:rsidRDefault="007650DB">
      <w:pPr>
        <w:spacing w:after="0" w:line="240" w:lineRule="auto"/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16514</wp:posOffset>
            </wp:positionH>
            <wp:positionV relativeFrom="paragraph">
              <wp:posOffset>-2542</wp:posOffset>
            </wp:positionV>
            <wp:extent cx="1346197" cy="707388"/>
            <wp:effectExtent l="0" t="0" r="6353" b="0"/>
            <wp:wrapSquare wrapText="bothSides"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 l="-175" t="-335" r="-175" b="-335"/>
                    <a:stretch>
                      <a:fillRect/>
                    </a:stretch>
                  </pic:blipFill>
                  <pic:spPr>
                    <a:xfrm>
                      <a:off x="0" y="0"/>
                      <a:ext cx="1346197" cy="70738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5793738</wp:posOffset>
            </wp:positionH>
            <wp:positionV relativeFrom="paragraph">
              <wp:posOffset>-6986</wp:posOffset>
            </wp:positionV>
            <wp:extent cx="922016" cy="922016"/>
            <wp:effectExtent l="0" t="0" r="0" b="0"/>
            <wp:wrapSquare wrapText="bothSides"/>
            <wp:docPr id="2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 l="-34" t="-34" r="-34" b="-34"/>
                    <a:stretch>
                      <a:fillRect/>
                    </a:stretch>
                  </pic:blipFill>
                  <pic:spPr>
                    <a:xfrm>
                      <a:off x="0" y="0"/>
                      <a:ext cx="922016" cy="92201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0"/>
          <w:szCs w:val="20"/>
        </w:rPr>
        <w:t xml:space="preserve">Nemocnice Tábor, a.s.                                    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Radiodiagnostické oddělení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Kpt. Jaroše 2000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390 03 Tábor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 xml:space="preserve">Tel. – </w:t>
      </w:r>
      <w:r>
        <w:rPr>
          <w:rFonts w:ascii="Arial" w:hAnsi="Arial" w:cs="Arial"/>
          <w:b/>
          <w:bCs/>
          <w:sz w:val="18"/>
          <w:szCs w:val="18"/>
        </w:rPr>
        <w:t>objednání: 381 607 201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18"/>
          <w:szCs w:val="18"/>
        </w:rPr>
        <w:t>Tel. – konzultace: 381 607 271</w:t>
      </w:r>
    </w:p>
    <w:p w:rsidR="00EF2018" w:rsidRDefault="007650DB">
      <w:pPr>
        <w:spacing w:after="0" w:line="240" w:lineRule="auto"/>
        <w:ind w:left="2124"/>
      </w:pPr>
      <w:r>
        <w:rPr>
          <w:rFonts w:ascii="Arial" w:eastAsia="Arial" w:hAnsi="Arial" w:cs="Arial"/>
          <w:sz w:val="18"/>
          <w:szCs w:val="18"/>
        </w:rPr>
        <w:t xml:space="preserve">     </w:t>
      </w:r>
      <w:r>
        <w:rPr>
          <w:rFonts w:ascii="Arial" w:hAnsi="Arial" w:cs="Arial"/>
          <w:sz w:val="18"/>
          <w:szCs w:val="18"/>
        </w:rPr>
        <w:t>www.nemta.cz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________________________________________________________________________________________________</w:t>
      </w:r>
    </w:p>
    <w:p w:rsidR="00EF2018" w:rsidRDefault="00EF2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F2018" w:rsidRDefault="007650DB">
      <w:pPr>
        <w:spacing w:after="0" w:line="240" w:lineRule="auto"/>
        <w:jc w:val="center"/>
      </w:pPr>
      <w:r>
        <w:rPr>
          <w:rFonts w:ascii="Arial" w:hAnsi="Arial" w:cs="Arial"/>
          <w:b/>
          <w:sz w:val="36"/>
          <w:szCs w:val="36"/>
        </w:rPr>
        <w:t>ŽÁDANKA NA VYŠETŘENÍ MAGNETICKOU REZONANCÍ</w: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3040379</wp:posOffset>
                </wp:positionH>
                <wp:positionV relativeFrom="paragraph">
                  <wp:posOffset>59051</wp:posOffset>
                </wp:positionV>
                <wp:extent cx="532766" cy="238128"/>
                <wp:effectExtent l="0" t="0" r="19684" b="28572"/>
                <wp:wrapNone/>
                <wp:docPr id="3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2766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7C55F27" id="Rectangle 5" o:spid="_x0000_s1026" style="position:absolute;margin-left:239.4pt;margin-top:4.65pt;width:41.95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" strokeweight=".26467mm">
                <v:textbox inset="0,0,0,0"/>
              </v:rect>
            </w:pict>
          </mc:Fallback>
        </mc:AlternateContent>
      </w:r>
      <w:r>
        <w:rPr>
          <w:rFonts w:ascii="Arial" w:hAnsi="Arial" w:cs="Arial"/>
          <w:b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1630676</wp:posOffset>
                </wp:positionH>
                <wp:positionV relativeFrom="paragraph">
                  <wp:posOffset>59051</wp:posOffset>
                </wp:positionV>
                <wp:extent cx="895353" cy="238128"/>
                <wp:effectExtent l="0" t="0" r="19047" b="28572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3" cy="2381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B021215" id="Rectangle 4" o:spid="_x0000_s1026" style="position:absolute;margin-left:128.4pt;margin-top:4.65pt;width:70.5pt;height:1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" strokeweight=".26467mm">
                <v:textbox inset="0,0,0,0"/>
              </v:rect>
            </w:pict>
          </mc:Fallback>
        </mc:AlternateContent>
      </w:r>
    </w:p>
    <w:p w:rsidR="00EF2018" w:rsidRDefault="007650DB">
      <w:pPr>
        <w:spacing w:after="0" w:line="240" w:lineRule="auto"/>
      </w:pPr>
      <w:r>
        <w:rPr>
          <w:rFonts w:ascii="Arial" w:hAnsi="Arial" w:cs="Arial"/>
          <w:b/>
          <w:sz w:val="20"/>
          <w:szCs w:val="20"/>
        </w:rPr>
        <w:t>Termín objednání – datum:                           hodina:</w:t>
      </w:r>
      <w:r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b/>
          <w:bCs/>
          <w:sz w:val="20"/>
          <w:szCs w:val="20"/>
        </w:rPr>
        <w:t xml:space="preserve">    </w:t>
      </w:r>
      <w:r>
        <w:rPr>
          <w:rFonts w:ascii="Arial" w:hAnsi="Arial" w:cs="Arial"/>
          <w:b/>
          <w:bCs/>
          <w:sz w:val="18"/>
          <w:szCs w:val="18"/>
        </w:rPr>
        <w:t xml:space="preserve">Čas objednání je </w:t>
      </w:r>
      <w:r>
        <w:rPr>
          <w:rFonts w:ascii="Arial" w:hAnsi="Arial" w:cs="Arial"/>
          <w:b/>
          <w:bCs/>
          <w:sz w:val="18"/>
          <w:szCs w:val="18"/>
          <w:u w:val="single"/>
        </w:rPr>
        <w:t>orientační</w:t>
      </w:r>
      <w:r>
        <w:rPr>
          <w:rFonts w:ascii="Arial" w:hAnsi="Arial" w:cs="Arial"/>
          <w:b/>
          <w:bCs/>
          <w:sz w:val="18"/>
          <w:szCs w:val="18"/>
        </w:rPr>
        <w:t xml:space="preserve">, přednost mají </w:t>
      </w:r>
      <w:r>
        <w:rPr>
          <w:rFonts w:ascii="Arial" w:hAnsi="Arial" w:cs="Arial"/>
          <w:b/>
          <w:bCs/>
          <w:sz w:val="18"/>
          <w:szCs w:val="18"/>
          <w:u w:val="single"/>
        </w:rPr>
        <w:t>akutní pacienti</w:t>
      </w:r>
      <w:r>
        <w:rPr>
          <w:rFonts w:ascii="Arial" w:hAnsi="Arial" w:cs="Arial"/>
          <w:b/>
          <w:bCs/>
          <w:sz w:val="18"/>
          <w:szCs w:val="18"/>
        </w:rPr>
        <w:t>.</w:t>
      </w:r>
    </w:p>
    <w:p w:rsidR="00EF2018" w:rsidRDefault="00EF2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F2018" w:rsidRDefault="007650DB">
      <w:pPr>
        <w:spacing w:after="0" w:line="240" w:lineRule="auto"/>
        <w:jc w:val="center"/>
      </w:pPr>
      <w:r>
        <w:rPr>
          <w:rFonts w:ascii="Arial" w:hAnsi="Arial" w:cs="Arial"/>
          <w:b/>
          <w:sz w:val="32"/>
          <w:szCs w:val="26"/>
        </w:rPr>
        <w:t xml:space="preserve">!NA VYŠETŘENÍ SE DOSTAVTE </w:t>
      </w:r>
      <w:r>
        <w:rPr>
          <w:rFonts w:ascii="Arial" w:hAnsi="Arial" w:cs="Arial"/>
          <w:b/>
          <w:sz w:val="40"/>
          <w:szCs w:val="26"/>
          <w:u w:val="single"/>
          <w:shd w:val="clear" w:color="auto" w:fill="C0C0C0"/>
        </w:rPr>
        <w:t>15</w:t>
      </w:r>
      <w:r>
        <w:rPr>
          <w:rFonts w:ascii="Arial" w:hAnsi="Arial" w:cs="Arial"/>
          <w:b/>
          <w:sz w:val="32"/>
          <w:szCs w:val="26"/>
          <w:u w:val="single"/>
          <w:shd w:val="clear" w:color="auto" w:fill="C0C0C0"/>
        </w:rPr>
        <w:t xml:space="preserve"> MINUT</w:t>
      </w:r>
      <w:r>
        <w:rPr>
          <w:rFonts w:ascii="Arial" w:hAnsi="Arial" w:cs="Arial"/>
          <w:b/>
          <w:sz w:val="32"/>
          <w:szCs w:val="26"/>
        </w:rPr>
        <w:t xml:space="preserve"> PŘED ČASEM OBJEDNÁNÍ!</w:t>
      </w:r>
    </w:p>
    <w:p w:rsidR="00EF2018" w:rsidRDefault="00EF2018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EF2018" w:rsidRDefault="007650DB">
      <w:pPr>
        <w:spacing w:after="0" w:line="240" w:lineRule="auto"/>
        <w:jc w:val="center"/>
      </w:pPr>
      <w:r>
        <w:rPr>
          <w:rFonts w:ascii="Arial" w:hAnsi="Arial" w:cs="Arial"/>
          <w:b/>
          <w:sz w:val="20"/>
          <w:szCs w:val="18"/>
        </w:rPr>
        <w:t>ČITELNĚ VYPLNÍ INDIKUJÍCÍ LÉKAŘ!</w:t>
      </w:r>
    </w:p>
    <w:tbl>
      <w:tblPr>
        <w:tblW w:w="10781" w:type="dxa"/>
        <w:tblInd w:w="5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84"/>
        <w:gridCol w:w="4111"/>
        <w:gridCol w:w="1843"/>
        <w:gridCol w:w="2543"/>
      </w:tblGrid>
      <w:tr w:rsidR="00EF201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Příjmení, jméno: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Pojišťovna: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Rodné číslo: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Výška: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Adresa: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Váha: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Telefon: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Číselný kód dg.: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22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Alergie v anamnéze:</w:t>
            </w:r>
          </w:p>
        </w:tc>
        <w:tc>
          <w:tcPr>
            <w:tcW w:w="41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Cs w:val="20"/>
              </w:rPr>
              <w:t>Dg. slovy:</w:t>
            </w:r>
          </w:p>
        </w:tc>
        <w:tc>
          <w:tcPr>
            <w:tcW w:w="25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F2018" w:rsidRDefault="00EF2018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tbl>
      <w:tblPr>
        <w:tblW w:w="10738" w:type="dxa"/>
        <w:tblInd w:w="7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1"/>
        <w:gridCol w:w="850"/>
        <w:gridCol w:w="14"/>
        <w:gridCol w:w="824"/>
        <w:gridCol w:w="151"/>
        <w:gridCol w:w="905"/>
        <w:gridCol w:w="2400"/>
        <w:gridCol w:w="939"/>
        <w:gridCol w:w="25"/>
        <w:gridCol w:w="949"/>
      </w:tblGrid>
      <w:tr w:rsidR="00EF2018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Přítomnost kovových materiálů v těle pacienta: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Kardiostimulátor (elektrody)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3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Kovové střepiny, úlomky, cizí tělesa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74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132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Kochleární implantát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3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Chlopenní náhrady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74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Cévní svorky</w:t>
            </w:r>
          </w:p>
        </w:tc>
        <w:tc>
          <w:tcPr>
            <w:tcW w:w="850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3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Nitroděložní tělíska (IUD)</w:t>
            </w:r>
          </w:p>
        </w:tc>
        <w:tc>
          <w:tcPr>
            <w:tcW w:w="93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74" w:type="dxa"/>
            <w:gridSpan w:val="2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Kovové implantáty (endoprotézy apod.)</w:t>
            </w:r>
          </w:p>
        </w:tc>
        <w:tc>
          <w:tcPr>
            <w:tcW w:w="850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38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Cizí kovové těleso v oku</w:t>
            </w:r>
          </w:p>
        </w:tc>
        <w:tc>
          <w:tcPr>
            <w:tcW w:w="939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74" w:type="dxa"/>
            <w:gridSpan w:val="2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Jiné případné kontraindikace: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Těhotenství v I. trimestru</w:t>
            </w:r>
          </w:p>
        </w:tc>
        <w:tc>
          <w:tcPr>
            <w:tcW w:w="8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Kontaktní čočky</w:t>
            </w:r>
          </w:p>
        </w:tc>
        <w:tc>
          <w:tcPr>
            <w:tcW w:w="9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49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Tetování</w:t>
            </w:r>
          </w:p>
        </w:tc>
        <w:tc>
          <w:tcPr>
            <w:tcW w:w="8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Piercing</w:t>
            </w:r>
          </w:p>
        </w:tc>
        <w:tc>
          <w:tcPr>
            <w:tcW w:w="9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49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3681" w:type="dxa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Trvalý make up</w:t>
            </w:r>
          </w:p>
        </w:tc>
        <w:tc>
          <w:tcPr>
            <w:tcW w:w="8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24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Alergie</w:t>
            </w:r>
          </w:p>
        </w:tc>
        <w:tc>
          <w:tcPr>
            <w:tcW w:w="964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49" w:type="dxa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3681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Naslouchadla</w:t>
            </w:r>
          </w:p>
        </w:tc>
        <w:tc>
          <w:tcPr>
            <w:tcW w:w="864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3456" w:type="dxa"/>
            <w:gridSpan w:val="3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Pacient prodělal jiné operace</w:t>
            </w:r>
          </w:p>
        </w:tc>
        <w:tc>
          <w:tcPr>
            <w:tcW w:w="964" w:type="dxa"/>
            <w:gridSpan w:val="2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49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501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Absolutní kontraindikací MR vyšetření je implantovaný kardiostimulátor, kochleární implantát, některé chlopenní náhrady, cévní svorky z feromagnetických materiálů, první trimestr těhotenství, střepina v oku.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Orgán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či oblast, která má být vyšetřena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(prosíme, zaškrtněte a potvrďte výběr razítkem lékaře a podpisem)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Mozek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Ledviny, nadledviny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Orbity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Pánev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Hypofýza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Prostata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C páteř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Th páteř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Břicho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enterografie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Ls páteř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angiografie intrakraniálních tepen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Kolenní kloub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angiografie mozku venózní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Ramenní kloub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angiografie karotid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Jiný kloub – vypsat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angiografie tepen dolních končetin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369" w:type="dxa"/>
            <w:gridSpan w:val="4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Játra, pankreas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MRCP</w:t>
            </w:r>
          </w:p>
        </w:tc>
        <w:tc>
          <w:tcPr>
            <w:tcW w:w="5369" w:type="dxa"/>
            <w:gridSpan w:val="6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MR angiografie renálních tepen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Jiné – vypsat 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Epikrisa: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1087"/>
        </w:trPr>
        <w:tc>
          <w:tcPr>
            <w:tcW w:w="10738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Problém, který má MR pomoci </w:t>
            </w:r>
            <w:r>
              <w:rPr>
                <w:rFonts w:ascii="Arial" w:hAnsi="Arial" w:cs="Arial"/>
                <w:b/>
                <w:sz w:val="20"/>
                <w:szCs w:val="20"/>
              </w:rPr>
              <w:t>odhalit: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1560"/>
        </w:trPr>
        <w:tc>
          <w:tcPr>
            <w:tcW w:w="10738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Výsledky předchozích vyšetření: (CT, sonografie, RTG, laboratorní testy, předchozí operační zákroky atd.):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0738" w:type="dxa"/>
            <w:gridSpan w:val="10"/>
            <w:tcBorders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EF2018">
            <w:pPr>
              <w:snapToGrid w:val="0"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2018" w:rsidRDefault="00EF20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hRule="exact" w:val="1012"/>
        </w:trPr>
        <w:tc>
          <w:tcPr>
            <w:tcW w:w="10738" w:type="dxa"/>
            <w:gridSpan w:val="10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bCs/>
                <w:sz w:val="20"/>
                <w:szCs w:val="14"/>
              </w:rPr>
              <w:t>Nutnost zaslání obrazové dokumentace předchozích CT, ev. MR vyšetření s pacientem</w:t>
            </w:r>
            <w:r>
              <w:rPr>
                <w:rFonts w:ascii="Arial" w:hAnsi="Arial" w:cs="Arial"/>
                <w:b/>
                <w:bCs/>
                <w:sz w:val="16"/>
                <w:szCs w:val="14"/>
              </w:rPr>
              <w:t>.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3919859</wp:posOffset>
                      </wp:positionH>
                      <wp:positionV relativeFrom="paragraph">
                        <wp:posOffset>233043</wp:posOffset>
                      </wp:positionV>
                      <wp:extent cx="274320" cy="238128"/>
                      <wp:effectExtent l="0" t="0" r="11430" b="28572"/>
                      <wp:wrapNone/>
                      <wp:docPr id="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4E08322" id="Rectangle 6" o:spid="_x0000_s1026" style="position:absolute;margin-left:308.65pt;margin-top:18.35pt;width:21.6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4914269</wp:posOffset>
                      </wp:positionH>
                      <wp:positionV relativeFrom="paragraph">
                        <wp:posOffset>236857</wp:posOffset>
                      </wp:positionV>
                      <wp:extent cx="274320" cy="238128"/>
                      <wp:effectExtent l="0" t="0" r="11430" b="28572"/>
                      <wp:wrapNone/>
                      <wp:docPr id="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320" cy="23812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8" cap="flat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FE81FE" id="Rectangle 7" o:spid="_x0000_s1026" style="position:absolute;margin-left:386.95pt;margin-top:18.65pt;width:21.6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" strokeweight=".26467mm">
                      <v:textbox inset="0,0,0,0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Obrazovou dokumentaci z vyšetření zapůjčujeme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na písemné či telefonické vyžádání zdravotnického zařízení </w:t>
            </w:r>
            <w:r>
              <w:rPr>
                <w:rFonts w:ascii="Arial" w:hAnsi="Arial" w:cs="Arial"/>
                <w:sz w:val="20"/>
                <w:szCs w:val="20"/>
              </w:rPr>
              <w:t>(pouze v digitální formě ve formátu DICOM).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5520" w:type="dxa"/>
            <w:gridSpan w:val="5"/>
            <w:tcBorders>
              <w:lef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Žádám o poskytnutí obrazové dokumentace z MR vyšetření:</w:t>
            </w:r>
          </w:p>
        </w:tc>
        <w:tc>
          <w:tcPr>
            <w:tcW w:w="90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4313" w:type="dxa"/>
            <w:gridSpan w:val="4"/>
            <w:tcBorders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ne                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5520" w:type="dxa"/>
            <w:gridSpan w:val="5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>Způsob poskytnutí obrazové dokumentace z MR vyšetření:</w:t>
            </w:r>
          </w:p>
        </w:tc>
        <w:tc>
          <w:tcPr>
            <w:tcW w:w="905" w:type="dxa"/>
            <w:tcBorders>
              <w:bottom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Dr. Sejf</w:t>
            </w:r>
          </w:p>
        </w:tc>
        <w:tc>
          <w:tcPr>
            <w:tcW w:w="4313" w:type="dxa"/>
            <w:gridSpan w:val="4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e-PACS (zaslat kam):</w:t>
            </w:r>
          </w:p>
        </w:tc>
      </w:tr>
      <w:tr w:rsidR="00EF2018">
        <w:tblPrEx>
          <w:tblCellMar>
            <w:top w:w="0" w:type="dxa"/>
            <w:bottom w:w="0" w:type="dxa"/>
          </w:tblCellMar>
        </w:tblPrEx>
        <w:trPr>
          <w:trHeight w:val="3725"/>
        </w:trPr>
        <w:tc>
          <w:tcPr>
            <w:tcW w:w="10738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Indikující (odesílající) lékař je zodpovědný za řádné vyplnění žádanky a poučení pacienta dle následujících pokynů:  </w:t>
            </w:r>
          </w:p>
          <w:p w:rsidR="00EF2018" w:rsidRDefault="00EF20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Pacient se dostaví na MR vyšetření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  <w:shd w:val="clear" w:color="auto" w:fill="C0C0C0"/>
              </w:rPr>
              <w:t>15</w:t>
            </w:r>
            <w:r>
              <w:rPr>
                <w:rFonts w:ascii="Arial" w:hAnsi="Arial" w:cs="Arial"/>
                <w:sz w:val="20"/>
                <w:szCs w:val="20"/>
                <w:u w:val="single"/>
                <w:shd w:val="clear" w:color="auto" w:fill="C0C0C0"/>
              </w:rPr>
              <w:t xml:space="preserve"> minut</w:t>
            </w:r>
            <w:r>
              <w:rPr>
                <w:rFonts w:ascii="Arial" w:hAnsi="Arial" w:cs="Arial"/>
                <w:sz w:val="20"/>
                <w:szCs w:val="20"/>
              </w:rPr>
              <w:t xml:space="preserve"> před časem na který je objednán. Obvyklá doba </w:t>
            </w:r>
            <w:r>
              <w:rPr>
                <w:rFonts w:ascii="Arial" w:hAnsi="Arial" w:cs="Arial"/>
                <w:sz w:val="20"/>
                <w:szCs w:val="20"/>
              </w:rPr>
              <w:t xml:space="preserve">vyšetření je </w:t>
            </w:r>
            <w:r>
              <w:rPr>
                <w:rFonts w:ascii="Arial" w:hAnsi="Arial" w:cs="Arial"/>
                <w:b/>
                <w:sz w:val="20"/>
                <w:szCs w:val="20"/>
              </w:rPr>
              <w:t>30–45</w:t>
            </w:r>
            <w:r>
              <w:rPr>
                <w:rFonts w:ascii="Arial" w:hAnsi="Arial" w:cs="Arial"/>
                <w:sz w:val="20"/>
                <w:szCs w:val="20"/>
              </w:rPr>
              <w:t xml:space="preserve"> minut.</w:t>
            </w:r>
          </w:p>
          <w:p w:rsidR="00EF2018" w:rsidRDefault="00EF20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6"/>
                <w:szCs w:val="26"/>
                <w:u w:val="single"/>
              </w:rPr>
              <w:t>Na MR enterografii se pacient dostaví 1 hodinu před časem na který je objednán.</w:t>
            </w:r>
          </w:p>
          <w:p w:rsidR="00EF2018" w:rsidRDefault="00EF20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Čas objednání je orientační, přednost mají akutní pacienti. </w:t>
            </w:r>
          </w:p>
          <w:p w:rsidR="00EF2018" w:rsidRDefault="00EF201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Je nutné, aby během celého vyšetření pacient spolupracoval a setrval v naprostém klidu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6"/>
                <w:szCs w:val="26"/>
              </w:rPr>
              <w:t>U vyšetření břicha a pánve pacient nepije a nejí alespoň 2 hodiny před vyšetřením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Děti lze vyšetřovat dle schopnosti spolupracovat (cca. od 4 let věku).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sz w:val="20"/>
                <w:szCs w:val="20"/>
              </w:rPr>
              <w:t xml:space="preserve">U hospitalizovaných pacientů je výhodou zavedená i. v. </w:t>
            </w:r>
            <w:r>
              <w:rPr>
                <w:rFonts w:ascii="Arial" w:hAnsi="Arial" w:cs="Arial"/>
                <w:sz w:val="20"/>
                <w:szCs w:val="20"/>
              </w:rPr>
              <w:t>kanyla, která urychlí průběh vyšetření.</w:t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0"/>
                <w:szCs w:val="20"/>
              </w:rPr>
              <w:t>V případě jakýchkoli nejasností ze strany lékaře či pacienta se prosím obraťte se svými dotazy na telefonní čísla uvedená v záhlaví.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</w:p>
          <w:p w:rsidR="00EF2018" w:rsidRDefault="007650DB">
            <w:pPr>
              <w:spacing w:after="0" w:line="240" w:lineRule="auto"/>
            </w:pPr>
            <w:r>
              <w:rPr>
                <w:rFonts w:ascii="Arial" w:hAnsi="Arial" w:cs="Arial"/>
                <w:b/>
                <w:sz w:val="24"/>
                <w:szCs w:val="20"/>
              </w:rPr>
              <w:t>Nevyšetřujeme pacienty, kteří nejsou schopni sami dýc</w:t>
            </w:r>
            <w:r>
              <w:rPr>
                <w:rFonts w:ascii="Arial" w:hAnsi="Arial" w:cs="Arial"/>
                <w:b/>
                <w:sz w:val="24"/>
                <w:szCs w:val="20"/>
              </w:rPr>
              <w:t>hat!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</w:tr>
    </w:tbl>
    <w:p w:rsidR="00EF2018" w:rsidRDefault="00EF2018">
      <w:pPr>
        <w:spacing w:after="0" w:line="240" w:lineRule="auto"/>
        <w:rPr>
          <w:rFonts w:ascii="Arial" w:hAnsi="Arial" w:cs="Arial"/>
          <w:b/>
          <w:sz w:val="14"/>
          <w:szCs w:val="20"/>
        </w:rPr>
      </w:pPr>
    </w:p>
    <w:p w:rsidR="00EF2018" w:rsidRDefault="007650DB">
      <w:pPr>
        <w:spacing w:after="0" w:line="240" w:lineRule="auto"/>
      </w:pPr>
      <w:r>
        <w:rPr>
          <w:rFonts w:ascii="Arial" w:hAnsi="Arial" w:cs="Arial"/>
          <w:b/>
          <w:sz w:val="24"/>
          <w:szCs w:val="20"/>
        </w:rPr>
        <w:t>Potvrzuji, že se u pacienta nevyskytuje žádná z výše uvedených kontraindikací!</w:t>
      </w:r>
    </w:p>
    <w:p w:rsidR="00EF2018" w:rsidRDefault="00EF20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b/>
          <w:szCs w:val="20"/>
        </w:rPr>
      </w:pP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24"/>
          <w:szCs w:val="20"/>
        </w:rPr>
        <w:t>Indikující lékař, zdravotnické zařízení, adresa:</w:t>
      </w: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7650DB">
      <w:pPr>
        <w:spacing w:after="0" w:line="240" w:lineRule="auto"/>
      </w:pPr>
      <w:r>
        <w:rPr>
          <w:rFonts w:ascii="Arial" w:hAnsi="Arial" w:cs="Arial"/>
          <w:sz w:val="24"/>
          <w:szCs w:val="20"/>
        </w:rPr>
        <w:t>Razítko zařízení a podpis lékaře:</w:t>
      </w: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14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14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14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Cs w:val="20"/>
        </w:rPr>
      </w:pPr>
    </w:p>
    <w:p w:rsidR="00EF2018" w:rsidRDefault="007650DB">
      <w:pPr>
        <w:spacing w:after="0" w:line="240" w:lineRule="auto"/>
      </w:pPr>
      <w:r>
        <w:rPr>
          <w:rFonts w:ascii="Arial" w:hAnsi="Arial" w:cs="Arial"/>
          <w:b/>
          <w:szCs w:val="20"/>
        </w:rPr>
        <w:t xml:space="preserve">     Odbornost:                                      IČZ: </w:t>
      </w:r>
      <w:r>
        <w:rPr>
          <w:rFonts w:ascii="Arial" w:hAnsi="Arial" w:cs="Arial"/>
          <w:b/>
          <w:szCs w:val="20"/>
        </w:rPr>
        <w:t xml:space="preserve">                                        Telefon:</w:t>
      </w: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EF20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F2018" w:rsidRDefault="007650DB">
      <w:pPr>
        <w:spacing w:after="0" w:line="240" w:lineRule="auto"/>
      </w:pPr>
      <w:r>
        <w:rPr>
          <w:rFonts w:ascii="Arial" w:hAnsi="Arial" w:cs="Arial"/>
          <w:i/>
          <w:sz w:val="18"/>
          <w:szCs w:val="18"/>
        </w:rPr>
        <w:t>Bez řádně vyplněné a orazítkované žádanky, nebude pacient vyšetřen. Děkujeme za pochopení.</w:t>
      </w:r>
    </w:p>
    <w:sectPr w:rsidR="00EF2018">
      <w:footerReference w:type="default" r:id="rId8"/>
      <w:pgSz w:w="11906" w:h="16838"/>
      <w:pgMar w:top="397" w:right="567" w:bottom="397" w:left="567" w:header="708" w:footer="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DB" w:rsidRDefault="007650DB">
      <w:pPr>
        <w:spacing w:after="0" w:line="240" w:lineRule="auto"/>
      </w:pPr>
      <w:r>
        <w:separator/>
      </w:r>
    </w:p>
  </w:endnote>
  <w:endnote w:type="continuationSeparator" w:id="0">
    <w:p w:rsidR="007650DB" w:rsidRDefault="00765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63C1" w:rsidRDefault="007650DB">
    <w:pPr>
      <w:pStyle w:val="Zpat"/>
      <w:jc w:val="center"/>
    </w:pPr>
    <w:r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C70BD8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eastAsia="Arial" w:hAnsi="Arial" w:cs="Arial"/>
        <w:sz w:val="16"/>
        <w:szCs w:val="16"/>
      </w:rPr>
      <w:t xml:space="preserve">                                                                                                </w:t>
    </w:r>
    <w:r>
      <w:rPr>
        <w:rFonts w:ascii="Arial" w:hAnsi="Arial" w:cs="Arial"/>
        <w:sz w:val="12"/>
        <w:szCs w:val="12"/>
      </w:rPr>
      <w:t>v. 2025</w:t>
    </w:r>
  </w:p>
  <w:p w:rsidR="00B263C1" w:rsidRDefault="007650DB">
    <w:pPr>
      <w:pStyle w:val="Zpat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DB" w:rsidRDefault="007650D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7650DB" w:rsidRDefault="007650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EF2018"/>
    <w:rsid w:val="007650DB"/>
    <w:rsid w:val="00C70BD8"/>
    <w:rsid w:val="00EF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886DA-9271-4138-834F-98CE7BEF7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Char2">
    <w:name w:val="Char2"/>
    <w:rPr>
      <w:rFonts w:ascii="Tahoma" w:hAnsi="Tahoma" w:cs="Tahoma"/>
      <w:sz w:val="16"/>
      <w:szCs w:val="16"/>
    </w:rPr>
  </w:style>
  <w:style w:type="character" w:customStyle="1" w:styleId="Char1">
    <w:name w:val="Char1"/>
    <w:basedOn w:val="Standardnpsmoodstavce1"/>
  </w:style>
  <w:style w:type="character" w:customStyle="1" w:styleId="Char">
    <w:name w:val="Char"/>
    <w:basedOn w:val="Standardnpsmoodstavce1"/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Normln"/>
    <w:pPr>
      <w:spacing w:after="0" w:line="240" w:lineRule="auto"/>
    </w:pPr>
  </w:style>
  <w:style w:type="paragraph" w:styleId="Zpat">
    <w:name w:val="footer"/>
    <w:basedOn w:val="Normln"/>
    <w:pPr>
      <w:spacing w:after="0" w:line="240" w:lineRule="auto"/>
    </w:p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Standard">
    <w:name w:val="Standard"/>
    <w:pPr>
      <w:suppressAutoHyphens/>
      <w:spacing w:after="200" w:line="276" w:lineRule="auto"/>
    </w:pPr>
    <w:rPr>
      <w:rFonts w:ascii="Calibri" w:eastAsia="Calibri" w:hAnsi="Calibri"/>
      <w:kern w:val="3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Nemocnice Tábor, a</vt:lpstr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Nemocnice Tábor, a</dc:title>
  <dc:subject/>
  <dc:creator>Kája</dc:creator>
  <cp:lastModifiedBy>Němec Michal</cp:lastModifiedBy>
  <cp:revision>2</cp:revision>
  <cp:lastPrinted>2025-02-26T09:17:00Z</cp:lastPrinted>
  <dcterms:created xsi:type="dcterms:W3CDTF">2025-02-26T12:19:00Z</dcterms:created>
  <dcterms:modified xsi:type="dcterms:W3CDTF">2025-02-26T12:19:00Z</dcterms:modified>
</cp:coreProperties>
</file>